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62147.xml.htm"/>
      <w:bookmarkStart w:id="1" w:name="kswkform4_17870621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Mathias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TRIVAGO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KESSELSTRASSE 5-7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DUSSELDORF</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trivago N.V.</w:t>
              </w:r>
            </w:hyperlink>
            <w:r>
              <w:rPr/>
              <w:t xml:space="preserve"> [ </w:t>
            </w:r>
            <w:r>
              <w:rPr>
                <w:rFonts w:ascii="Times;serif" w:hAnsi="Times;serif"/>
                <w:color w:val="0000FF"/>
                <w:sz w:val="24"/>
                <w:shd w:fill="FFFFFF" w:val="clear"/>
              </w:rPr>
              <w:t>TRVG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7"/>
        <w:gridCol w:w="904"/>
        <w:gridCol w:w="773"/>
        <w:gridCol w:w="600"/>
        <w:gridCol w:w="349"/>
        <w:gridCol w:w="932"/>
        <w:gridCol w:w="455"/>
        <w:gridCol w:w="617"/>
        <w:gridCol w:w="1164"/>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11,489</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3,637</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0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1026"/>
        <w:gridCol w:w="681"/>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7,946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7,946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(1) American Depositary Share (ADS) represents five (5) Class A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American Depositary Shares of trivago N.V. withheld for payment of taxes due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were granted on March 2, 2026 for a total of 24,502 units. 1/12th vesting on May 15, 2026,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were granted on February 27, 2025 for a total of 18,024 units. 1/12th vested on May 15, 2025, and an additional 1/12th will vest quarterly on the vesting dates 15 February, 15 May, 15 August and 15 November thereafter until the award is fully vested, subject to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were granted on April 4, 2024 for a total of 95,357 units. 1/12th vested on May 15, 2024, and an additional 1/12th will vest quarterly on the vesting dates 15 February, 15 May, 15 August and 15 November thereafter until the award is fully vested, subject to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Olga Mizikova,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4384" TargetMode="External"/><Relationship Id="rId5" Type="http://schemas.openxmlformats.org/officeDocument/2006/relationships/hyperlink" Target="http://www.sec.gov/cgi-bin/browse-edgar?action=getcompany&amp;CIK=0001683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4511</Characters>
  <CharactersWithSpaces>5234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