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4636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63613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Breidenbach Joana Carena</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trivago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20" w:type="dxa"/>
            <w:vAlign w:val="bottom"/>
            <w:gridSpan w:val="3"/>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Borders>
              <w:bottom w:val="single" w:sz="8" w:color="0000EE"/>
            </w:tcBorders>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4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05/15/2026</w:t>
            </w:r>
          </w:p>
        </w:tc>
        <w:tc>
          <w:tcPr>
            <w:tcW w:w="2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TRIVAGO N.V.</w:t>
            </w:r>
          </w:p>
        </w:tc>
        <w:tc>
          <w:tcPr>
            <w:tcW w:w="12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KESSELSTRASSE 5-7</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20" w:type="dxa"/>
            <w:vAlign w:val="bottom"/>
            <w:tcBorders>
              <w:bottom w:val="single" w:sz="8" w:color="2C2C2C"/>
            </w:tcBorders>
          </w:tcPr>
          <w:p>
            <w:pPr>
              <w:spacing w:after="0"/>
              <w:rPr>
                <w:sz w:val="11"/>
                <w:szCs w:val="11"/>
                <w:color w:val="auto"/>
              </w:rPr>
            </w:pPr>
          </w:p>
        </w:tc>
        <w:tc>
          <w:tcPr>
            <w:tcW w:w="2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DUSSELDORF</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2M</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40221</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8" w:lineRule="exact"/>
        <w:rPr>
          <w:sz w:val="20"/>
          <w:szCs w:val="20"/>
          <w:color w:val="auto"/>
        </w:rPr>
      </w:pPr>
    </w:p>
    <w:p>
      <w:pPr>
        <w:sectPr>
          <w:pgSz w:w="11900" w:h="16838" w:orient="portrait"/>
          <w:cols w:equalWidth="0" w:num="2">
            <w:col w:w="7560" w:space="720"/>
            <w:col w:w="280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of Securities</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w:t>
            </w:r>
            <w:r>
              <w:rPr>
                <w:rFonts w:ascii="Times New Roman" w:cs="Times New Roman" w:eastAsia="Times New Roman" w:hAnsi="Times New Roman"/>
                <w:sz w:val="21"/>
                <w:szCs w:val="21"/>
                <w:color w:val="008000"/>
                <w:vertAlign w:val="superscript"/>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American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69,092</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60" w:type="dxa"/>
            <w:vAlign w:val="bottom"/>
            <w:vMerge w:val="restart"/>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6"/>
                <w:szCs w:val="6"/>
                <w:color w:val="auto"/>
              </w:rPr>
            </w:pPr>
          </w:p>
        </w:tc>
        <w:tc>
          <w:tcPr>
            <w:tcW w:w="80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69,092</w:t>
            </w:r>
          </w:p>
        </w:tc>
        <w:tc>
          <w:tcPr>
            <w:tcW w:w="300" w:type="dxa"/>
            <w:vAlign w:val="bottom"/>
          </w:tcPr>
          <w:p>
            <w:pPr>
              <w:spacing w:after="0"/>
              <w:rPr>
                <w:sz w:val="6"/>
                <w:szCs w:val="6"/>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05/15/2033</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Depositary</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00"/>
              <w:spacing w:after="0" w:line="141" w:lineRule="exact"/>
              <w:rPr>
                <w:sz w:val="20"/>
                <w:szCs w:val="20"/>
                <w:color w:val="auto"/>
              </w:rPr>
            </w:pPr>
            <w:r>
              <w:rPr>
                <w:rFonts w:ascii="Times New Roman" w:cs="Times New Roman" w:eastAsia="Times New Roman" w:hAnsi="Times New Roman"/>
                <w:sz w:val="13"/>
                <w:szCs w:val="13"/>
                <w:color w:val="0000FF"/>
              </w:rPr>
              <w:t>69,092</w:t>
            </w:r>
          </w:p>
        </w:tc>
        <w:tc>
          <w:tcPr>
            <w:tcW w:w="7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r>
              <w:rPr>
                <w:rFonts w:ascii="Times New Roman" w:cs="Times New Roman" w:eastAsia="Times New Roman" w:hAnsi="Times New Roman"/>
                <w:sz w:val="21"/>
                <w:szCs w:val="21"/>
                <w:color w:val="008000"/>
                <w:vertAlign w:val="superscript"/>
              </w:rPr>
              <w:t>(3)</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Strike price is denominated in Euro currency.</w:t>
      </w:r>
    </w:p>
    <w:p>
      <w:pPr>
        <w:spacing w:after="0" w:line="42" w:lineRule="exact"/>
        <w:rPr>
          <w:rFonts w:ascii="Times New Roman" w:cs="Times New Roman" w:eastAsia="Times New Roman" w:hAnsi="Times New Roman"/>
          <w:sz w:val="13"/>
          <w:szCs w:val="13"/>
          <w:color w:val="008000"/>
        </w:rPr>
      </w:pPr>
    </w:p>
    <w:p>
      <w:pPr>
        <w:ind w:left="40" w:right="56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vesting on August 15, 2026, and an additional 1/12th will vest quarterly on the vesting dates 15 February, 15 May, 15 August and 15 November thereafter until the award is fully vested, subject to continued service on such vesting date.</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Olga Mizikova, as Attorney- </w:t>
      </w:r>
      <w:r>
        <w:rPr>
          <w:rFonts w:ascii="Times New Roman" w:cs="Times New Roman" w:eastAsia="Times New Roman" w:hAnsi="Times New Roman"/>
          <w:sz w:val="33"/>
          <w:szCs w:val="33"/>
          <w:color w:val="0000FF"/>
          <w:vertAlign w:val="subscript"/>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-27305</wp:posOffset>
            </wp:positionV>
            <wp:extent cx="1341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17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-20955</wp:posOffset>
            </wp:positionV>
            <wp:extent cx="299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908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-86360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23"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11576"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2026-05-19T07:13:56Z</dcterms:created>
  <dcterms:modified xsi:type="dcterms:W3CDTF">2026-05-19T07:13:56Z</dcterms:modified>
</cp:coreProperties>
</file>