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7047230" cy="4636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36135"/>
                    </a:xfrm>
                    <a:prstGeom prst="rect">
                      <a:avLst/>
                    </a:prstGeom>
                    <a:noFill/>
                  </pic:spPr>
                </pic:pic>
              </a:graphicData>
            </a:graphic>
          </wp:anchor>
        </w:drawing>
      </w:r>
    </w:p>
    <w:p>
      <w:pPr>
        <w:spacing w:after="0" w:line="1171"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Oestberg Niklas Lars</w:t>
              </w:r>
            </w:hyperlink>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trivago N.V.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TRVG</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Borders>
              <w:bottom w:val="single" w:sz="8" w:color="0000EE"/>
            </w:tcBorders>
          </w:tcPr>
          <w:p>
            <w:pPr>
              <w:spacing w:after="0"/>
              <w:rPr>
                <w:sz w:val="6"/>
                <w:szCs w:val="6"/>
                <w:color w:val="auto"/>
              </w:rPr>
            </w:pPr>
          </w:p>
        </w:tc>
        <w:tc>
          <w:tcPr>
            <w:tcW w:w="2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4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1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05/15/2026</w:t>
            </w:r>
          </w:p>
        </w:tc>
        <w:tc>
          <w:tcPr>
            <w:tcW w:w="27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TRIVAGO N.V.</w:t>
            </w:r>
          </w:p>
        </w:tc>
        <w:tc>
          <w:tcPr>
            <w:tcW w:w="122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27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KESSELSTRASSE 5-7</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27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DUSSELDORF</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2M</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40221</w:t>
            </w:r>
          </w:p>
        </w:tc>
      </w:tr>
      <w:tr>
        <w:trPr>
          <w:trHeight w:val="148"/>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8" w:lineRule="exact"/>
        <w:rPr>
          <w:sz w:val="20"/>
          <w:szCs w:val="20"/>
          <w:color w:val="auto"/>
        </w:rPr>
      </w:pPr>
    </w:p>
    <w:p>
      <w:pPr>
        <w:sectPr>
          <w:pgSz w:w="11900" w:h="16838" w:orient="portrait"/>
          <w:cols w:equalWidth="0" w:num="2">
            <w:col w:w="7560" w:space="720"/>
            <w:col w:w="280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8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1"/>
              </w:rPr>
              <w:t>of Securities</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0.3</w:t>
            </w:r>
            <w:r>
              <w:rPr>
                <w:rFonts w:ascii="Times New Roman" w:cs="Times New Roman" w:eastAsia="Times New Roman" w:hAnsi="Times New Roman"/>
                <w:sz w:val="21"/>
                <w:szCs w:val="21"/>
                <w:color w:val="008000"/>
                <w:vertAlign w:val="superscript"/>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American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69,092</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60" w:type="dxa"/>
            <w:vAlign w:val="bottom"/>
            <w:vMerge w:val="restart"/>
          </w:tcPr>
          <w:p>
            <w:pPr>
              <w:jc w:val="right"/>
              <w:ind w:right="181"/>
              <w:spacing w:after="0" w:line="141" w:lineRule="exact"/>
              <w:rPr>
                <w:sz w:val="20"/>
                <w:szCs w:val="20"/>
                <w:color w:val="auto"/>
              </w:rPr>
            </w:pPr>
            <w:r>
              <w:rPr>
                <w:rFonts w:ascii="Times New Roman" w:cs="Times New Roman" w:eastAsia="Times New Roman" w:hAnsi="Times New Roman"/>
                <w:sz w:val="13"/>
                <w:szCs w:val="13"/>
                <w:color w:val="0000FF"/>
              </w:rPr>
              <w:t>05/15/2026</w:t>
            </w:r>
          </w:p>
        </w:tc>
        <w:tc>
          <w:tcPr>
            <w:tcW w:w="1080" w:type="dxa"/>
            <w:vAlign w:val="bottom"/>
          </w:tcPr>
          <w:p>
            <w:pPr>
              <w:spacing w:after="0"/>
              <w:rPr>
                <w:sz w:val="6"/>
                <w:szCs w:val="6"/>
                <w:color w:val="auto"/>
              </w:rPr>
            </w:pPr>
          </w:p>
        </w:tc>
        <w:tc>
          <w:tcPr>
            <w:tcW w:w="800" w:type="dxa"/>
            <w:vAlign w:val="bottom"/>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69,092</w:t>
            </w:r>
          </w:p>
        </w:tc>
        <w:tc>
          <w:tcPr>
            <w:tcW w:w="300" w:type="dxa"/>
            <w:vAlign w:val="bottom"/>
          </w:tcPr>
          <w:p>
            <w:pPr>
              <w:spacing w:after="0"/>
              <w:rPr>
                <w:sz w:val="6"/>
                <w:szCs w:val="6"/>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05/15/2033</w:t>
            </w:r>
          </w:p>
        </w:tc>
        <w:tc>
          <w:tcPr>
            <w:tcW w:w="74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Depositary</w:t>
            </w:r>
          </w:p>
        </w:tc>
        <w:tc>
          <w:tcPr>
            <w:tcW w:w="54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ind w:left="300"/>
              <w:spacing w:after="0" w:line="141" w:lineRule="exact"/>
              <w:rPr>
                <w:sz w:val="20"/>
                <w:szCs w:val="20"/>
                <w:color w:val="auto"/>
              </w:rPr>
            </w:pPr>
            <w:r>
              <w:rPr>
                <w:rFonts w:ascii="Times New Roman" w:cs="Times New Roman" w:eastAsia="Times New Roman" w:hAnsi="Times New Roman"/>
                <w:sz w:val="13"/>
                <w:szCs w:val="13"/>
                <w:color w:val="0000FF"/>
              </w:rPr>
              <w:t>69,092</w:t>
            </w:r>
          </w:p>
        </w:tc>
        <w:tc>
          <w:tcPr>
            <w:tcW w:w="74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68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r>
              <w:rPr>
                <w:rFonts w:ascii="Times New Roman" w:cs="Times New Roman" w:eastAsia="Times New Roman" w:hAnsi="Times New Roman"/>
                <w:sz w:val="21"/>
                <w:szCs w:val="21"/>
                <w:color w:val="008000"/>
                <w:vertAlign w:val="superscript"/>
              </w:rPr>
              <w:t>(3)</w:t>
            </w: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Strike price is denominated in Euro currency.</w:t>
      </w:r>
    </w:p>
    <w:p>
      <w:pPr>
        <w:spacing w:after="0" w:line="42" w:lineRule="exact"/>
        <w:rPr>
          <w:rFonts w:ascii="Times New Roman" w:cs="Times New Roman" w:eastAsia="Times New Roman" w:hAnsi="Times New Roman"/>
          <w:sz w:val="13"/>
          <w:szCs w:val="13"/>
          <w:color w:val="008000"/>
        </w:rPr>
      </w:pPr>
    </w:p>
    <w:p>
      <w:pPr>
        <w:ind w:left="40" w:right="56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1/12th vesting on August 15, 2026, and an additional 1/12th will vest quarterly on the vesting dates 15 February, 15 May, 15 August and 15 November thereafter until the award is fully vested, subject to continued service on such vesting date.</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(1) American Depositary Share (ADS) represents five (5) Class A Shares.</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0" w:lineRule="auto"/>
        <w:rPr>
          <w:sz w:val="20"/>
          <w:szCs w:val="20"/>
          <w:color w:val="auto"/>
        </w:rPr>
      </w:pPr>
      <w:r>
        <w:rPr>
          <w:rFonts w:ascii="Times New Roman" w:cs="Times New Roman" w:eastAsia="Times New Roman" w:hAnsi="Times New Roman"/>
          <w:sz w:val="17"/>
          <w:szCs w:val="17"/>
          <w:color w:val="0000FF"/>
        </w:rPr>
        <w:t xml:space="preserve">/s/ Olga Mizikova, as Attorney- </w:t>
      </w:r>
      <w:r>
        <w:rPr>
          <w:rFonts w:ascii="Times New Roman" w:cs="Times New Roman" w:eastAsia="Times New Roman" w:hAnsi="Times New Roman"/>
          <w:sz w:val="33"/>
          <w:szCs w:val="33"/>
          <w:color w:val="0000FF"/>
          <w:vertAlign w:val="subscript"/>
        </w:rPr>
        <w:t>05/19/2026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-27305</wp:posOffset>
            </wp:positionV>
            <wp:extent cx="1341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17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-20955</wp:posOffset>
            </wp:positionV>
            <wp:extent cx="2990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908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-86360</wp:posOffset>
            </wp:positionV>
            <wp:extent cx="481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3"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114579" TargetMode="External"/><Relationship Id="rId14" Type="http://schemas.openxmlformats.org/officeDocument/2006/relationships/hyperlink" Target="http://www.sec.gov/cgi-bin/browse-edgar?action=getcompany&amp;CIK=00016838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2026-05-19T07:20:58Z</dcterms:created>
  <dcterms:modified xsi:type="dcterms:W3CDTF">2026-05-19T07:20:58Z</dcterms:modified>
</cp:coreProperties>
</file>