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5571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571490"/>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886"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PEDERSEN BRANDON</w:t>
              </w:r>
            </w:hyperlink>
          </w:p>
        </w:tc>
        <w:tc>
          <w:tcPr>
            <w:tcW w:w="3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trivago N.V.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TRVG</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0000EE"/>
            </w:tcBorders>
          </w:tcPr>
          <w:p>
            <w:pPr>
              <w:spacing w:after="0"/>
              <w:rPr>
                <w:sz w:val="5"/>
                <w:szCs w:val="5"/>
                <w:color w:val="auto"/>
              </w:rPr>
            </w:pPr>
          </w:p>
        </w:tc>
        <w:tc>
          <w:tcPr>
            <w:tcW w:w="27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080" w:type="dxa"/>
            <w:vAlign w:val="bottom"/>
            <w:tcBorders>
              <w:bottom w:val="single" w:sz="8" w:color="0000EE"/>
            </w:tcBorders>
            <w:gridSpan w:val="2"/>
            <w:vMerge w:val="continue"/>
          </w:tcPr>
          <w:p>
            <w:pPr>
              <w:spacing w:after="0"/>
              <w:rPr>
                <w:sz w:val="5"/>
                <w:szCs w:val="5"/>
                <w:color w:val="auto"/>
              </w:rPr>
            </w:pPr>
          </w:p>
        </w:tc>
        <w:tc>
          <w:tcPr>
            <w:tcW w:w="34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2080" w:type="dxa"/>
            <w:vAlign w:val="bottom"/>
            <w:gridSpan w:val="2"/>
          </w:tcPr>
          <w:p>
            <w:pPr>
              <w:spacing w:after="0"/>
              <w:rPr>
                <w:sz w:val="6"/>
                <w:szCs w:val="6"/>
                <w:color w:val="auto"/>
              </w:rPr>
            </w:pPr>
          </w:p>
        </w:tc>
        <w:tc>
          <w:tcPr>
            <w:tcW w:w="34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05/15/2026</w:t>
            </w:r>
          </w:p>
        </w:tc>
        <w:tc>
          <w:tcPr>
            <w:tcW w:w="27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C/O TRIVAGO N.V.</w:t>
            </w:r>
          </w:p>
        </w:tc>
        <w:tc>
          <w:tcPr>
            <w:tcW w:w="12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KESSELSTRASSE 5-7</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886"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DUSSELDORF</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2M</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40221</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886"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160" w:type="dxa"/>
            <w:vAlign w:val="bottom"/>
          </w:tcPr>
          <w:p>
            <w:pPr>
              <w:spacing w:after="0"/>
              <w:rPr>
                <w:sz w:val="13"/>
                <w:szCs w:val="13"/>
                <w:color w:val="auto"/>
              </w:rPr>
            </w:pPr>
          </w:p>
        </w:tc>
        <w:tc>
          <w:tcPr>
            <w:tcW w:w="180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gridSpan w:val="2"/>
          </w:tcPr>
          <w:p>
            <w:pPr>
              <w:ind w:left="86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3"/>
          </w:tcPr>
          <w:p>
            <w:pPr>
              <w:ind w:left="4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3"/>
          </w:tcPr>
          <w:p>
            <w:pPr>
              <w:ind w:left="860"/>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5)</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ind w:left="28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00" w:type="dxa"/>
            <w:vAlign w:val="bottom"/>
            <w:vMerge w:val="restart"/>
          </w:tcPr>
          <w:p>
            <w:pPr>
              <w:ind w:left="28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1"/>
                <w:szCs w:val="21"/>
                <w:color w:val="008000"/>
                <w:vertAlign w:val="superscript"/>
              </w:rPr>
              <w:t>(1)</w:t>
            </w:r>
          </w:p>
        </w:tc>
        <w:tc>
          <w:tcPr>
            <w:tcW w:w="18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05/15/2026</w:t>
            </w:r>
          </w:p>
        </w:tc>
        <w:tc>
          <w:tcPr>
            <w:tcW w:w="5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w w:val="99"/>
              </w:rPr>
              <w:t>7,616</w:t>
            </w:r>
          </w:p>
        </w:tc>
        <w:tc>
          <w:tcPr>
            <w:tcW w:w="7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32,339</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American Depositary Shares</w:t>
            </w:r>
            <w:r>
              <w:rPr>
                <w:rFonts w:ascii="Times New Roman" w:cs="Times New Roman" w:eastAsia="Times New Roman" w:hAnsi="Times New Roman"/>
                <w:sz w:val="21"/>
                <w:szCs w:val="21"/>
                <w:color w:val="008000"/>
                <w:vertAlign w:val="superscript"/>
              </w:rPr>
              <w:t>(1)</w:t>
            </w:r>
          </w:p>
        </w:tc>
        <w:tc>
          <w:tcPr>
            <w:tcW w:w="18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6"/>
                <w:szCs w:val="16"/>
                <w:color w:val="0000FF"/>
              </w:rPr>
              <w:t>05/15/2026</w:t>
            </w:r>
          </w:p>
        </w:tc>
        <w:tc>
          <w:tcPr>
            <w:tcW w:w="5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F</w:t>
            </w:r>
            <w:r>
              <w:rPr>
                <w:rFonts w:ascii="Times New Roman" w:cs="Times New Roman" w:eastAsia="Times New Roman" w:hAnsi="Times New Roman"/>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w w:val="99"/>
              </w:rPr>
              <w:t>2,411</w:t>
            </w:r>
          </w:p>
        </w:tc>
        <w:tc>
          <w:tcPr>
            <w:tcW w:w="7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6"/>
                <w:szCs w:val="16"/>
                <w:color w:val="0000FF"/>
              </w:rPr>
              <w:t>D</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6"/>
                <w:szCs w:val="16"/>
                <w:color w:val="0000FF"/>
              </w:rPr>
              <w:t>29,928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58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w w:val="99"/>
              </w:rPr>
              <w:t>of Securities</w:t>
            </w:r>
          </w:p>
        </w:tc>
        <w:tc>
          <w:tcPr>
            <w:tcW w:w="52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American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3,333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42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3,333</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Depositary</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3"/>
                <w:szCs w:val="13"/>
                <w:color w:val="0000FF"/>
              </w:rPr>
              <w:t>13,330</w:t>
            </w:r>
          </w:p>
        </w:tc>
        <w:tc>
          <w:tcPr>
            <w:tcW w:w="6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jc w:val="center"/>
              <w:ind w:right="37"/>
              <w:spacing w:after="0" w:line="228" w:lineRule="exact"/>
              <w:rPr>
                <w:sz w:val="20"/>
                <w:szCs w:val="20"/>
                <w:color w:val="auto"/>
              </w:rPr>
            </w:pPr>
            <w:r>
              <w:rPr>
                <w:rFonts w:ascii="Times New Roman" w:cs="Times New Roman" w:eastAsia="Times New Roman" w:hAnsi="Times New Roman"/>
                <w:sz w:val="13"/>
                <w:szCs w:val="13"/>
                <w:color w:val="0000FF"/>
                <w:w w:val="94"/>
              </w:rPr>
              <w:t>Shares</w:t>
            </w:r>
            <w:r>
              <w:rPr>
                <w:rFonts w:ascii="Times New Roman" w:cs="Times New Roman" w:eastAsia="Times New Roman" w:hAnsi="Times New Roman"/>
                <w:sz w:val="21"/>
                <w:szCs w:val="21"/>
                <w:color w:val="008000"/>
                <w:w w:val="94"/>
                <w:vertAlign w:val="superscript"/>
              </w:rPr>
              <w:t>(1)</w:t>
            </w:r>
          </w:p>
        </w:tc>
        <w:tc>
          <w:tcPr>
            <w:tcW w:w="5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American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4,283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420" w:type="dxa"/>
            <w:vAlign w:val="bottom"/>
          </w:tcPr>
          <w:p>
            <w:pPr>
              <w:ind w:left="40"/>
              <w:spacing w:after="0" w:line="139" w:lineRule="exact"/>
              <w:rPr>
                <w:sz w:val="20"/>
                <w:szCs w:val="20"/>
                <w:color w:val="auto"/>
              </w:rPr>
            </w:pPr>
            <w:r>
              <w:rPr>
                <w:rFonts w:ascii="Times New Roman" w:cs="Times New Roman" w:eastAsia="Times New Roman" w:hAnsi="Times New Roman"/>
                <w:sz w:val="13"/>
                <w:szCs w:val="13"/>
                <w:color w:val="0000FF"/>
              </w:rPr>
              <w:t>4,283</w:t>
            </w: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Depositary</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3"/>
                <w:szCs w:val="13"/>
                <w:color w:val="0000FF"/>
              </w:rPr>
              <w:t>34,273</w:t>
            </w:r>
          </w:p>
        </w:tc>
        <w:tc>
          <w:tcPr>
            <w:tcW w:w="6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jc w:val="center"/>
              <w:ind w:right="37"/>
              <w:spacing w:after="0" w:line="228" w:lineRule="exact"/>
              <w:rPr>
                <w:sz w:val="20"/>
                <w:szCs w:val="20"/>
                <w:color w:val="auto"/>
              </w:rPr>
            </w:pPr>
            <w:r>
              <w:rPr>
                <w:rFonts w:ascii="Times New Roman" w:cs="Times New Roman" w:eastAsia="Times New Roman" w:hAnsi="Times New Roman"/>
                <w:sz w:val="13"/>
                <w:szCs w:val="13"/>
                <w:color w:val="0000FF"/>
                <w:w w:val="94"/>
              </w:rPr>
              <w:t>Shares</w:t>
            </w:r>
            <w:r>
              <w:rPr>
                <w:rFonts w:ascii="Times New Roman" w:cs="Times New Roman" w:eastAsia="Times New Roman" w:hAnsi="Times New Roman"/>
                <w:sz w:val="21"/>
                <w:szCs w:val="21"/>
                <w:color w:val="008000"/>
                <w:w w:val="94"/>
                <w:vertAlign w:val="superscript"/>
              </w:rPr>
              <w:t>(1)</w:t>
            </w:r>
          </w:p>
        </w:tc>
        <w:tc>
          <w:tcPr>
            <w:tcW w:w="5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3"/>
                <w:szCs w:val="13"/>
                <w:color w:val="0000FF"/>
                <w:w w:val="97"/>
              </w:rPr>
              <w:t>American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69,092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line="13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line="139" w:lineRule="exact"/>
              <w:rPr>
                <w:sz w:val="20"/>
                <w:szCs w:val="20"/>
                <w:color w:val="auto"/>
              </w:rPr>
            </w:pPr>
            <w:r>
              <w:rPr>
                <w:rFonts w:ascii="Times New Roman" w:cs="Times New Roman" w:eastAsia="Times New Roman" w:hAnsi="Times New Roman"/>
                <w:sz w:val="13"/>
                <w:szCs w:val="13"/>
                <w:color w:val="0000FF"/>
              </w:rPr>
              <w:t>69,092</w:t>
            </w:r>
          </w:p>
        </w:tc>
        <w:tc>
          <w:tcPr>
            <w:tcW w:w="420" w:type="dxa"/>
            <w:vAlign w:val="bottom"/>
          </w:tcPr>
          <w:p>
            <w:pPr>
              <w:spacing w:after="0"/>
              <w:rPr>
                <w:sz w:val="12"/>
                <w:szCs w:val="12"/>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6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Depositary</w:t>
            </w:r>
          </w:p>
        </w:tc>
        <w:tc>
          <w:tcPr>
            <w:tcW w:w="520" w:type="dxa"/>
            <w:vAlign w:val="bottom"/>
            <w:vMerge w:val="continue"/>
          </w:tcPr>
          <w:p>
            <w:pPr>
              <w:spacing w:after="0"/>
              <w:rPr>
                <w:sz w:val="12"/>
                <w:szCs w:val="12"/>
                <w:color w:val="auto"/>
              </w:rPr>
            </w:pPr>
          </w:p>
        </w:tc>
        <w:tc>
          <w:tcPr>
            <w:tcW w:w="720" w:type="dxa"/>
            <w:vAlign w:val="bottom"/>
            <w:gridSpan w:val="2"/>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3"/>
                <w:szCs w:val="13"/>
                <w:color w:val="0000FF"/>
              </w:rPr>
              <w:t>69,092</w:t>
            </w:r>
          </w:p>
        </w:tc>
        <w:tc>
          <w:tcPr>
            <w:tcW w:w="62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16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jc w:val="center"/>
              <w:ind w:right="37"/>
              <w:spacing w:after="0" w:line="228" w:lineRule="exact"/>
              <w:rPr>
                <w:sz w:val="20"/>
                <w:szCs w:val="20"/>
                <w:color w:val="auto"/>
              </w:rPr>
            </w:pPr>
            <w:r>
              <w:rPr>
                <w:rFonts w:ascii="Times New Roman" w:cs="Times New Roman" w:eastAsia="Times New Roman" w:hAnsi="Times New Roman"/>
                <w:sz w:val="13"/>
                <w:szCs w:val="13"/>
                <w:color w:val="0000FF"/>
                <w:w w:val="94"/>
              </w:rPr>
              <w:t>Shares</w:t>
            </w:r>
            <w:r>
              <w:rPr>
                <w:rFonts w:ascii="Times New Roman" w:cs="Times New Roman" w:eastAsia="Times New Roman" w:hAnsi="Times New Roman"/>
                <w:sz w:val="21"/>
                <w:szCs w:val="21"/>
                <w:color w:val="008000"/>
                <w:w w:val="94"/>
                <w:vertAlign w:val="superscript"/>
              </w:rPr>
              <w:t>(1)</w:t>
            </w:r>
          </w:p>
        </w:tc>
        <w:tc>
          <w:tcPr>
            <w:tcW w:w="5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0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-2555875</wp:posOffset>
            </wp:positionV>
            <wp:extent cx="28575" cy="256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5609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One (1) American Depositary Share (ADS) represents five (5) Class A Shares.</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American Depositary Shares of trivago N.V. withheld for payment of taxes due in connection with the vesting of restricted stock units.</w:t>
      </w:r>
    </w:p>
    <w:p>
      <w:pPr>
        <w:spacing w:after="0" w:line="40" w:lineRule="exact"/>
        <w:rPr>
          <w:rFonts w:ascii="Times New Roman" w:cs="Times New Roman" w:eastAsia="Times New Roman" w:hAnsi="Times New Roman"/>
          <w:sz w:val="13"/>
          <w:szCs w:val="13"/>
          <w:color w:val="008000"/>
        </w:rPr>
      </w:pPr>
    </w:p>
    <w:p>
      <w:pPr>
        <w:ind w:left="40" w:right="22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July 29, 2024 for a total of 39,990 units. 1/12th vested on August 15, 2024, and an additional 1/12th will vest quarterly on the vesting dates 15 February, 15 May, 15 August and 15 November thereafter until the award is fully vested, subject to continued service on such vesting date.</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do not have an Expiration Date.</w:t>
      </w:r>
    </w:p>
    <w:p>
      <w:pPr>
        <w:spacing w:after="0" w:line="40" w:lineRule="exact"/>
        <w:rPr>
          <w:rFonts w:ascii="Times New Roman" w:cs="Times New Roman" w:eastAsia="Times New Roman" w:hAnsi="Times New Roman"/>
          <w:sz w:val="13"/>
          <w:szCs w:val="13"/>
          <w:color w:val="008000"/>
        </w:rPr>
      </w:pPr>
    </w:p>
    <w:p>
      <w:pPr>
        <w:ind w:left="40" w:right="22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were granted on July 14, 2025 for a total of 51,405 units. 1/12th vested on August 15, 2025, and an additional 1/12th will vest quarterly on the vesting dates 15 February, 15 May, 15 August and 15 November thereafter until the award is fully vested, subject to continued service on such vesting date.</w:t>
      </w:r>
    </w:p>
    <w:p>
      <w:pPr>
        <w:spacing w:after="0" w:line="20" w:lineRule="exact"/>
        <w:rPr>
          <w:rFonts w:ascii="Times New Roman" w:cs="Times New Roman" w:eastAsia="Times New Roman" w:hAnsi="Times New Roman"/>
          <w:sz w:val="13"/>
          <w:szCs w:val="13"/>
          <w:color w:val="008000"/>
        </w:rPr>
      </w:pPr>
    </w:p>
    <w:p>
      <w:pPr>
        <w:ind w:left="40" w:right="660" w:hanging="1"/>
        <w:spacing w:after="0" w:line="24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1/12th vesting on August 15, 2026, and an additional 1/12th will vest quarterly on the vesting dates 15 February, 15 May, 15 August and 15 November thereafter until the award is fully vested, subject to continued service on such vesting date.</w:t>
      </w:r>
    </w:p>
    <w:p>
      <w:pPr>
        <w:sectPr>
          <w:pgSz w:w="11900" w:h="16838" w:orient="portrait"/>
          <w:cols w:equalWidth="0" w:num="1">
            <w:col w:w="11080"/>
          </w:cols>
          <w:pgMar w:left="460" w:top="216" w:right="359" w:bottom="886"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Olga Mizikova,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-3175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spacing w:after="0" w:line="1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-10795</wp:posOffset>
            </wp:positionV>
            <wp:extent cx="296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6545" cy="8255"/>
                    </a:xfrm>
                    <a:prstGeom prst="rect">
                      <a:avLst/>
                    </a:prstGeom>
                    <a:noFill/>
                  </pic:spPr>
                </pic:pic>
              </a:graphicData>
            </a:graphic>
          </wp:anchor>
        </w:drawing>
      </w:r>
    </w:p>
    <w:p>
      <w:pPr>
        <w:spacing w:after="0" w:line="38"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680" w:space="120"/>
            <w:col w:w="2280"/>
          </w:cols>
          <w:pgMar w:left="460" w:top="216" w:right="359" w:bottom="88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hanging="1"/>
        <w:spacing w:after="0" w:line="330"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4498" TargetMode="External"/><Relationship Id="rId14" Type="http://schemas.openxmlformats.org/officeDocument/2006/relationships/hyperlink" Target="http://www.sec.gov/cgi-bin/browse-edgar?action=getcompany&amp;CIK=00016838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2026-05-19T07:17:57Z</dcterms:created>
  <dcterms:modified xsi:type="dcterms:W3CDTF">2026-05-19T07:17:57Z</dcterms:modified>
</cp:coreProperties>
</file>